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E6C48" w14:textId="1E271BBD" w:rsidR="001611DB" w:rsidRDefault="001611DB">
      <w:pPr>
        <w:rPr>
          <w:rFonts w:ascii="Share-Bold" w:hAnsi="Share-Bold"/>
          <w:sz w:val="40"/>
          <w:szCs w:val="40"/>
          <w:lang w:val="en-US"/>
        </w:rPr>
      </w:pPr>
      <w:r>
        <w:rPr>
          <w:rFonts w:ascii="Share-Regular" w:hAnsi="Share-Regular"/>
          <w:noProof/>
        </w:rPr>
        <w:drawing>
          <wp:anchor distT="0" distB="0" distL="114300" distR="114300" simplePos="0" relativeHeight="251658240" behindDoc="0" locked="0" layoutInCell="1" allowOverlap="1" wp14:anchorId="35A74723" wp14:editId="32863252">
            <wp:simplePos x="0" y="0"/>
            <wp:positionH relativeFrom="margin">
              <wp:posOffset>4170680</wp:posOffset>
            </wp:positionH>
            <wp:positionV relativeFrom="margin">
              <wp:posOffset>-332105</wp:posOffset>
            </wp:positionV>
            <wp:extent cx="1884783" cy="608095"/>
            <wp:effectExtent l="0" t="0" r="0" b="190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84783" cy="608095"/>
                    </a:xfrm>
                    <a:prstGeom prst="rect">
                      <a:avLst/>
                    </a:prstGeom>
                  </pic:spPr>
                </pic:pic>
              </a:graphicData>
            </a:graphic>
          </wp:anchor>
        </w:drawing>
      </w:r>
    </w:p>
    <w:p w14:paraId="2A0B9650" w14:textId="1AD5FBBC" w:rsidR="001611DB" w:rsidRDefault="001611DB">
      <w:pPr>
        <w:rPr>
          <w:rFonts w:ascii="Share-Bold" w:hAnsi="Share-Bold"/>
          <w:sz w:val="40"/>
          <w:szCs w:val="40"/>
          <w:lang w:val="en-US"/>
        </w:rPr>
      </w:pPr>
    </w:p>
    <w:p w14:paraId="52B7C79F" w14:textId="77777777" w:rsidR="001611DB" w:rsidRDefault="001611DB">
      <w:pPr>
        <w:rPr>
          <w:rFonts w:ascii="Share-Bold" w:hAnsi="Share-Bold"/>
          <w:sz w:val="40"/>
          <w:szCs w:val="40"/>
          <w:lang w:val="en-US"/>
        </w:rPr>
      </w:pPr>
    </w:p>
    <w:p w14:paraId="021BC077" w14:textId="77777777" w:rsidR="001611DB" w:rsidRDefault="001611DB">
      <w:pPr>
        <w:rPr>
          <w:rFonts w:ascii="Share-Bold" w:hAnsi="Share-Bold"/>
          <w:sz w:val="40"/>
          <w:szCs w:val="40"/>
          <w:lang w:val="en-US"/>
        </w:rPr>
      </w:pPr>
    </w:p>
    <w:p w14:paraId="57EA4A58" w14:textId="5967B8F7" w:rsidR="001E0D6F" w:rsidRPr="001611DB" w:rsidRDefault="001611DB">
      <w:pPr>
        <w:rPr>
          <w:rFonts w:ascii="Share-Bold" w:hAnsi="Share-Bold"/>
          <w:sz w:val="40"/>
          <w:szCs w:val="40"/>
          <w:lang w:val="en-US"/>
        </w:rPr>
      </w:pPr>
      <w:r>
        <w:rPr>
          <w:rFonts w:ascii="Share-Bold" w:hAnsi="Share-Bold"/>
          <w:sz w:val="40"/>
          <w:szCs w:val="40"/>
          <w:lang w:val="en-US"/>
        </w:rPr>
        <w:t>r</w:t>
      </w:r>
      <w:r w:rsidRPr="001611DB">
        <w:rPr>
          <w:rFonts w:ascii="Share-Bold" w:hAnsi="Share-Bold"/>
          <w:sz w:val="40"/>
          <w:szCs w:val="40"/>
          <w:lang w:val="en-US"/>
        </w:rPr>
        <w:t>azor</w:t>
      </w:r>
      <w:r>
        <w:rPr>
          <w:rFonts w:ascii="Share-Bold" w:hAnsi="Share-Bold"/>
          <w:sz w:val="40"/>
          <w:szCs w:val="40"/>
          <w:lang w:val="en-US"/>
        </w:rPr>
        <w:t xml:space="preserve"> TYPO3 distribution</w:t>
      </w:r>
    </w:p>
    <w:p w14:paraId="43B8AD2D" w14:textId="24FA6B20" w:rsidR="001611DB" w:rsidRPr="001611DB" w:rsidRDefault="001611DB">
      <w:pPr>
        <w:rPr>
          <w:rFonts w:ascii="Share-Regular" w:hAnsi="Share-Regular"/>
          <w:lang w:val="en-US"/>
        </w:rPr>
      </w:pPr>
    </w:p>
    <w:p w14:paraId="59C59C9B" w14:textId="714167EF" w:rsidR="001611DB" w:rsidRPr="001611DB" w:rsidRDefault="001611DB" w:rsidP="001611DB">
      <w:pPr>
        <w:rPr>
          <w:rFonts w:ascii="Share-Regular" w:hAnsi="Share-Regular"/>
          <w:lang w:val="en-US"/>
        </w:rPr>
      </w:pPr>
      <w:r w:rsidRPr="001611DB">
        <w:rPr>
          <w:rFonts w:ascii="Share-Regular" w:hAnsi="Share-Regular"/>
          <w:lang w:val="en-US"/>
        </w:rPr>
        <w:t xml:space="preserve">Lorem ipsum dolor sit amet, consectetur adipiscing elit. Non quaeritur autem quid naturae tuae consentaneum sit, sed quid disciplinae. Hanc ergo intuens debet institutum illud quasi signum absolvere. Nos quidem Virtutes sic natae sumus, ut tibi serviremus, aliud negotii nihil habemus. Ne in odium veniam, si amicum destitero tueri. Duo Reges: constructio interrete. Non enim iam stirpis bonum quaeret, sed animalis. Qualem igitur hominem natura inchoavit? Sed ne, dum huic obsequor, vobis molestus sim. Quae hic rei publicae vulnera inponebat, eadem ille sanabat. Hoc dixerit potius Ennius: Nimium boni est, cui nihil est mali. Non est enim vitium in oratione solum, sed etiam in moribus. Atque his de rebus et splendida est eorum et illustris oratio. </w:t>
      </w:r>
    </w:p>
    <w:p w14:paraId="0D15C40C" w14:textId="33063B71" w:rsidR="001611DB" w:rsidRPr="001611DB" w:rsidRDefault="001611DB" w:rsidP="001611DB">
      <w:pPr>
        <w:rPr>
          <w:rFonts w:ascii="Share-Regular" w:hAnsi="Share-Regular"/>
          <w:lang w:val="en-US"/>
        </w:rPr>
      </w:pPr>
    </w:p>
    <w:p w14:paraId="170EBCC1" w14:textId="61919E33" w:rsidR="001611DB" w:rsidRPr="001611DB" w:rsidRDefault="001611DB" w:rsidP="001611DB">
      <w:pPr>
        <w:rPr>
          <w:rFonts w:ascii="Share-Regular" w:hAnsi="Share-Regular"/>
          <w:lang w:val="en-US"/>
        </w:rPr>
      </w:pPr>
      <w:r w:rsidRPr="001611DB">
        <w:rPr>
          <w:rFonts w:ascii="Share-Regular" w:hAnsi="Share-Regular"/>
          <w:lang w:val="en-US"/>
        </w:rPr>
        <w:t xml:space="preserve">Quae in controversiam veniunt, de iis, si placet, disseramus. Graece donan, Latine voluptatem vocant. Collige omnia, quae soletis: Praesidium amicorum. At enim hic etiam dolore. Non quaeritur autem quid naturae tuae consentaneum sit, sed quid disciplinae. Minime vero istorum quidem, inquit. Tecum optime, deinde etiam cum mediocri amico. Cur iustitia laudatur? </w:t>
      </w:r>
    </w:p>
    <w:p w14:paraId="2B6BFB07" w14:textId="77777777" w:rsidR="001611DB" w:rsidRPr="001611DB" w:rsidRDefault="001611DB" w:rsidP="001611DB">
      <w:pPr>
        <w:rPr>
          <w:rFonts w:ascii="Share-Regular" w:hAnsi="Share-Regular"/>
          <w:lang w:val="en-US"/>
        </w:rPr>
      </w:pPr>
    </w:p>
    <w:p w14:paraId="7B38ECEC" w14:textId="77777777" w:rsidR="001611DB" w:rsidRPr="001611DB" w:rsidRDefault="001611DB" w:rsidP="001611DB">
      <w:pPr>
        <w:rPr>
          <w:rFonts w:ascii="Share-Regular" w:hAnsi="Share-Regular"/>
          <w:lang w:val="en-US"/>
        </w:rPr>
      </w:pPr>
      <w:r w:rsidRPr="001611DB">
        <w:rPr>
          <w:rFonts w:ascii="Share-Regular" w:hAnsi="Share-Regular"/>
          <w:lang w:val="en-US"/>
        </w:rPr>
        <w:t xml:space="preserve">Lorem ipsum dolor sit amet, consectetur adipiscing elit. Beatus autem esse in maximarum rerum timore nemo potest. Deque his rebus satis multa in nostris de re publica libris sunt dicta a Laelio. Duo Reges: constructio interrete. Quae cum dixisset, finem ille. Nihil opus est exemplis hoc facere longius. Gracchum patrem non beatiorem fuisse quam fillum, cum alter stabilire rem publicam studuerit, alter evertere. Nec tamen ullo modo summum pecudis bonum et hominis idem mihi videri potest. Sic, et quidem diligentius saepiusque ista loquemur inter nos agemusque communiter. Sint modo partes vitae beatae. Ergo id est convenienter naturae vivere, a natura discedere. </w:t>
      </w:r>
    </w:p>
    <w:p w14:paraId="51E625ED" w14:textId="77777777" w:rsidR="001611DB" w:rsidRPr="001611DB" w:rsidRDefault="001611DB" w:rsidP="001611DB">
      <w:pPr>
        <w:rPr>
          <w:rFonts w:ascii="Share-Regular" w:hAnsi="Share-Regular"/>
          <w:lang w:val="en-US"/>
        </w:rPr>
      </w:pPr>
    </w:p>
    <w:p w14:paraId="6EE8A236" w14:textId="0549C93F" w:rsidR="001611DB" w:rsidRPr="001611DB" w:rsidRDefault="001611DB" w:rsidP="001611DB">
      <w:pPr>
        <w:rPr>
          <w:rFonts w:ascii="Share-Regular" w:hAnsi="Share-Regular"/>
          <w:lang w:val="en-US"/>
        </w:rPr>
      </w:pPr>
      <w:r w:rsidRPr="001611DB">
        <w:rPr>
          <w:rFonts w:ascii="Share-Regular" w:hAnsi="Share-Regular"/>
          <w:lang w:val="en-US"/>
        </w:rPr>
        <w:t>Quod non faceret, si in voluptate summum bonum poneret. Atqui eorum nihil est eius generis, ut sit in fine atque extrerno bonorum. Materiam vero rerum et copiam apud hos exilem, apud illos uberrimam reperiemus. Idem fecisset Epicurus, si sententiam hanc, quae nunc Hieronymi est, coniunxisset cum Aristippi vetere sententia. Ait enim se, si uratur, Quam hoc suave! dicturum. Hic quoque suus est de summoque bono dissentiens dici vere Peripateticus non potest. Ergo, inquit, tibi Q.</w:t>
      </w:r>
    </w:p>
    <w:sectPr w:rsidR="001611DB" w:rsidRPr="001611DB" w:rsidSect="00F67D68">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are-Regular">
    <w:panose1 w:val="02000506040000020004"/>
    <w:charset w:val="4D"/>
    <w:family w:val="auto"/>
    <w:notTrueType/>
    <w:pitch w:val="variable"/>
    <w:sig w:usb0="800000AF" w:usb1="4000204A" w:usb2="00000000" w:usb3="00000000" w:csb0="00000001" w:csb1="00000000"/>
  </w:font>
  <w:font w:name="Share-Bold">
    <w:panose1 w:val="02000806040000020004"/>
    <w:charset w:val="4D"/>
    <w:family w:val="auto"/>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1DB"/>
    <w:rsid w:val="001611DB"/>
    <w:rsid w:val="001E0D6F"/>
    <w:rsid w:val="00F67D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0BD2A"/>
  <w15:chartTrackingRefBased/>
  <w15:docId w15:val="{473D11DB-F4E9-1B4D-AF99-4F7FC9338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1986</Characters>
  <Application>Microsoft Office Word</Application>
  <DocSecurity>0</DocSecurity>
  <Lines>16</Lines>
  <Paragraphs>4</Paragraphs>
  <ScaleCrop>false</ScaleCrop>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Zschorsch</dc:creator>
  <cp:keywords/>
  <dc:description/>
  <cp:lastModifiedBy>Raphael Zschorsch</cp:lastModifiedBy>
  <cp:revision>1</cp:revision>
  <dcterms:created xsi:type="dcterms:W3CDTF">2020-09-09T12:55:00Z</dcterms:created>
  <dcterms:modified xsi:type="dcterms:W3CDTF">2020-09-09T12:57:00Z</dcterms:modified>
</cp:coreProperties>
</file>